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Το περιπολικό</w:t>
      </w:r>
    </w:p>
    <w:p w:rsidR="00000000" w:rsidDel="00000000" w:rsidP="00000000" w:rsidRDefault="00000000" w:rsidRPr="00000000" w14:paraId="00000002">
      <w:pPr>
        <w:pStyle w:val="Heading2"/>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Σκοπός</w:t>
      </w:r>
    </w:p>
    <w:p w:rsidR="00000000" w:rsidDel="00000000" w:rsidP="00000000" w:rsidRDefault="00000000" w:rsidRPr="00000000" w14:paraId="00000004">
      <w:pPr>
        <w:rPr/>
      </w:pPr>
      <w:r w:rsidDel="00000000" w:rsidR="00000000" w:rsidRPr="00000000">
        <w:rPr>
          <w:rtl w:val="0"/>
        </w:rPr>
        <w:t xml:space="preserve">Πρόγραμμα μετατροπής του TPBot σε  "αστυνομικό αυτοκίνητο".</w:t>
      </w:r>
    </w:p>
    <w:p w:rsidR="00000000" w:rsidDel="00000000" w:rsidP="00000000" w:rsidRDefault="00000000" w:rsidRPr="00000000" w14:paraId="00000005">
      <w:pPr>
        <w:pStyle w:val="Heading2"/>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Απαιτούμενα Υλικά</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40" w:lineRule="auto"/>
        <w:ind w:left="720" w:hanging="360"/>
        <w:rPr>
          <w:rFonts w:ascii="Quattrocento Sans" w:cs="Quattrocento Sans" w:eastAsia="Quattrocento Sans" w:hAnsi="Quattrocento Sans"/>
          <w:color w:val="1c1e21"/>
          <w:sz w:val="24"/>
          <w:szCs w:val="24"/>
        </w:rPr>
      </w:pPr>
      <w:r w:rsidDel="00000000" w:rsidR="00000000" w:rsidRPr="00000000">
        <w:rPr>
          <w:rFonts w:ascii="Quattrocento Sans" w:cs="Quattrocento Sans" w:eastAsia="Quattrocento Sans" w:hAnsi="Quattrocento Sans"/>
          <w:sz w:val="24"/>
          <w:szCs w:val="24"/>
          <w:rtl w:val="0"/>
        </w:rPr>
        <w:t xml:space="preserve">TPBot</w:t>
      </w: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Λογισμικό</w:t>
      </w:r>
    </w:p>
    <w:p w:rsidR="00000000" w:rsidDel="00000000" w:rsidP="00000000" w:rsidRDefault="00000000" w:rsidRPr="00000000" w14:paraId="00000009">
      <w:pPr>
        <w:rPr>
          <w:rFonts w:ascii="Quattrocento Sans" w:cs="Quattrocento Sans" w:eastAsia="Quattrocento Sans" w:hAnsi="Quattrocento Sans"/>
          <w:color w:val="0000ff"/>
          <w:u w:val="single"/>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Πρόγραμμα</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0E">
      <w:pPr>
        <w:rPr/>
      </w:pPr>
      <w:r w:rsidDel="00000000" w:rsidR="00000000" w:rsidRPr="00000000">
        <w:rPr/>
        <w:drawing>
          <wp:inline distB="114300" distT="114300" distL="114300" distR="114300">
            <wp:extent cx="4286557" cy="6443663"/>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286557" cy="644366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0" distT="0" distL="0" distR="0">
            <wp:extent cx="5174493" cy="2514739"/>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Δείγματα</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Βάλτε ένα χαμόγελο στο micro:bit και ρυθμίστε το να κινείται προς τα εμπρός με ταχύτητα 100%.</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Ρυθμίστε τους προβολείς σε κόκκινο χρώμα και σταματήστε για 100 ms στο μπλοκ «για πάντα». Στη συνέχεια βάλτε τους σε μπλε χρώμα και σταματήστε για 100 ms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C">
      <w:pPr>
        <w:rPr/>
      </w:pPr>
      <w:r w:rsidDel="00000000" w:rsidR="00000000" w:rsidRPr="00000000">
        <w:rPr/>
        <w:drawing>
          <wp:inline distB="114300" distT="114300" distL="114300" distR="114300">
            <wp:extent cx="3233738" cy="3820893"/>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233738" cy="382089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r>
    </w:p>
    <w:p w:rsidR="00000000" w:rsidDel="00000000" w:rsidP="00000000" w:rsidRDefault="00000000" w:rsidRPr="00000000" w14:paraId="0000001F">
      <w:pPr>
        <w:pStyle w:val="Heading2"/>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Πρόγραμμα Makecode</w:t>
      </w:r>
    </w:p>
    <w:p w:rsidR="00000000" w:rsidDel="00000000" w:rsidP="00000000" w:rsidRDefault="00000000" w:rsidRPr="00000000" w14:paraId="00000021">
      <w:pPr>
        <w:rPr/>
      </w:pPr>
      <w:r w:rsidDel="00000000" w:rsidR="00000000" w:rsidRPr="00000000">
        <w:rPr>
          <w:rtl w:val="0"/>
        </w:rPr>
        <w:t xml:space="preserve">Κάντε κλικ στον σύνδεσμο: </w:t>
      </w:r>
      <w:r w:rsidDel="00000000" w:rsidR="00000000" w:rsidRPr="00000000">
        <w:rPr>
          <w:rFonts w:ascii="Quattrocento Sans" w:cs="Quattrocento Sans" w:eastAsia="Quattrocento Sans" w:hAnsi="Quattrocento Sans"/>
          <w:color w:val="1c1e21"/>
          <w:rtl w:val="0"/>
        </w:rPr>
        <w:t xml:space="preserve">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https://makecode.microbit.org/_6AT0J1Yx99rm</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Συμπέρασμα</w:t>
      </w:r>
    </w:p>
    <w:p w:rsidR="00000000" w:rsidDel="00000000" w:rsidP="00000000" w:rsidRDefault="00000000" w:rsidRPr="00000000" w14:paraId="00000024">
      <w:pPr>
        <w:rPr/>
      </w:pPr>
      <w:bookmarkStart w:colFirst="0" w:colLast="0" w:name="_heading=h.gjdgxs" w:id="0"/>
      <w:bookmarkEnd w:id="0"/>
      <w:r w:rsidDel="00000000" w:rsidR="00000000" w:rsidRPr="00000000">
        <w:rPr>
          <w:rtl w:val="0"/>
        </w:rPr>
        <w:t xml:space="preserve">Ενεργοποιήστε για να ρυθμίσετε το TPBot να κινείται προς τα εμπρός με τους προβολείς να εναλλάσσονται και να δείχνουν κόκκινο και μπλε.</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1732125</wp:posOffset>
          </wp:positionH>
          <wp:positionV relativeFrom="paragraph">
            <wp:posOffset>-333374</wp:posOffset>
          </wp:positionV>
          <wp:extent cx="1804988" cy="685227"/>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6AT0J1Yx99rm" TargetMode="External"/><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C2nKAyFht57EC/rhABViIbqL7Q==">CgMxLjAyCGguZ2pkZ3hzOAByITFsSlJNbHVuRFM2UFhGVFoyOUYxY0ZkYkphOGNSYTdPWA==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